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7BFAF" w14:textId="5E0FF406" w:rsidR="004739C4" w:rsidRPr="004739C4" w:rsidRDefault="00621065" w:rsidP="004739C4">
      <w:pPr>
        <w:shd w:val="clear" w:color="auto" w:fill="FFFFFF"/>
        <w:spacing w:after="0" w:line="240" w:lineRule="auto"/>
        <w:jc w:val="both"/>
        <w:rPr>
          <w:rFonts w:eastAsia="Times New Roman" w:cs="Times New Roman"/>
          <w:color w:val="242424"/>
          <w:kern w:val="0"/>
          <w:lang w:eastAsia="en-BE"/>
          <w14:ligatures w14:val="none"/>
        </w:rPr>
      </w:pPr>
      <w:r w:rsidRPr="00621065">
        <w:rPr>
          <w:rFonts w:eastAsia="Times New Roman" w:cs="Calibri"/>
          <w:b/>
          <w:bCs/>
          <w:color w:val="00B0F0"/>
          <w:kern w:val="0"/>
          <w:sz w:val="32"/>
          <w:szCs w:val="32"/>
          <w:bdr w:val="none" w:sz="0" w:space="0" w:color="auto" w:frame="1"/>
          <w:lang w:val="en-GB" w:eastAsia="en-BE"/>
          <w14:ligatures w14:val="none"/>
        </w:rPr>
        <w:t>PRESS RELEASE</w:t>
      </w:r>
    </w:p>
    <w:p w14:paraId="23A1C4E1" w14:textId="51861031" w:rsidR="004739C4" w:rsidRPr="004739C4" w:rsidRDefault="00621065" w:rsidP="004739C4">
      <w:pPr>
        <w:shd w:val="clear" w:color="auto" w:fill="FFFFFF"/>
        <w:spacing w:after="0" w:line="240" w:lineRule="auto"/>
        <w:jc w:val="both"/>
        <w:rPr>
          <w:rFonts w:eastAsia="Times New Roman" w:cs="Times New Roman"/>
          <w:color w:val="242424"/>
          <w:kern w:val="0"/>
          <w:lang w:eastAsia="en-BE"/>
          <w14:ligatures w14:val="none"/>
        </w:rPr>
      </w:pPr>
      <w:r w:rsidRPr="00621065">
        <w:rPr>
          <w:rFonts w:eastAsia="Times New Roman" w:cs="Times New Roman"/>
          <w:b/>
          <w:bCs/>
          <w:color w:val="002060"/>
          <w:kern w:val="0"/>
          <w:sz w:val="28"/>
          <w:szCs w:val="28"/>
          <w:bdr w:val="none" w:sz="0" w:space="0" w:color="auto" w:frame="1"/>
          <w:lang w:val="en-GB" w:eastAsia="en-BE"/>
          <w14:ligatures w14:val="none"/>
        </w:rPr>
        <w:t>AMI Compounding &amp; Recycling Expo prepares to welcome the plastics industry to Frankfurt later this month</w:t>
      </w:r>
      <w:r w:rsidR="004739C4" w:rsidRPr="004739C4">
        <w:rPr>
          <w:rFonts w:eastAsia="Times New Roman" w:cs="Times New Roman"/>
          <w:b/>
          <w:bCs/>
          <w:color w:val="0F9ED5"/>
          <w:kern w:val="0"/>
          <w:sz w:val="22"/>
          <w:szCs w:val="22"/>
          <w:bdr w:val="none" w:sz="0" w:space="0" w:color="auto" w:frame="1"/>
          <w:lang w:val="en-GB" w:eastAsia="en-BE"/>
          <w14:ligatures w14:val="none"/>
        </w:rPr>
        <w:t> </w:t>
      </w:r>
    </w:p>
    <w:p w14:paraId="031A8C31" w14:textId="77777777" w:rsidR="004739C4" w:rsidRPr="004739C4" w:rsidRDefault="004739C4" w:rsidP="004739C4">
      <w:pPr>
        <w:shd w:val="clear" w:color="auto" w:fill="FFFFFF"/>
        <w:spacing w:after="0" w:line="240" w:lineRule="auto"/>
        <w:jc w:val="both"/>
        <w:rPr>
          <w:rFonts w:eastAsia="Times New Roman" w:cs="Times New Roman"/>
          <w:color w:val="242424"/>
          <w:kern w:val="0"/>
          <w:lang w:eastAsia="en-BE"/>
          <w14:ligatures w14:val="none"/>
        </w:rPr>
      </w:pPr>
      <w:r w:rsidRPr="004739C4">
        <w:rPr>
          <w:rFonts w:eastAsia="Times New Roman" w:cs="Times New Roman"/>
          <w:color w:val="242424"/>
          <w:kern w:val="0"/>
          <w:sz w:val="22"/>
          <w:szCs w:val="22"/>
          <w:bdr w:val="none" w:sz="0" w:space="0" w:color="auto" w:frame="1"/>
          <w:lang w:val="en-GB" w:eastAsia="en-BE"/>
          <w14:ligatures w14:val="none"/>
        </w:rPr>
        <w:t> </w:t>
      </w:r>
    </w:p>
    <w:p w14:paraId="79AD8B18" w14:textId="3076649F" w:rsidR="00621065" w:rsidRPr="00621065" w:rsidRDefault="00621065" w:rsidP="00621065">
      <w:pPr>
        <w:shd w:val="clear" w:color="auto" w:fill="FFFFFF"/>
        <w:spacing w:after="0" w:line="240" w:lineRule="auto"/>
        <w:jc w:val="both"/>
        <w:rPr>
          <w:rFonts w:eastAsia="Times New Roman" w:cs="Times New Roman"/>
          <w:color w:val="242424"/>
          <w:kern w:val="0"/>
          <w:sz w:val="22"/>
          <w:szCs w:val="22"/>
          <w:bdr w:val="none" w:sz="0" w:space="0" w:color="auto" w:frame="1"/>
          <w:lang w:eastAsia="en-BE"/>
          <w14:ligatures w14:val="none"/>
        </w:rPr>
      </w:pPr>
      <w:r w:rsidRPr="00621065">
        <w:rPr>
          <w:rFonts w:eastAsia="Times New Roman" w:cs="Times New Roman"/>
          <w:color w:val="242424"/>
          <w:kern w:val="0"/>
          <w:sz w:val="22"/>
          <w:szCs w:val="22"/>
          <w:bdr w:val="none" w:sz="0" w:space="0" w:color="auto" w:frame="1"/>
          <w:lang w:val="en-GB" w:eastAsia="en-BE"/>
          <w14:ligatures w14:val="none"/>
        </w:rPr>
        <w:t> </w:t>
      </w:r>
      <w:r w:rsidRPr="00621065">
        <w:rPr>
          <w:rFonts w:eastAsia="Times New Roman" w:cs="Times New Roman"/>
          <w:b/>
          <w:bCs/>
          <w:color w:val="242424"/>
          <w:kern w:val="0"/>
          <w:sz w:val="22"/>
          <w:szCs w:val="22"/>
          <w:bdr w:val="none" w:sz="0" w:space="0" w:color="auto" w:frame="1"/>
          <w:lang w:val="en-GB" w:eastAsia="en-BE"/>
          <w14:ligatures w14:val="none"/>
        </w:rPr>
        <w:t>FRANKFURT, GER – 10 September 2026</w:t>
      </w:r>
      <w:r w:rsidRPr="00621065">
        <w:rPr>
          <w:rFonts w:eastAsia="Times New Roman" w:cs="Times New Roman"/>
          <w:color w:val="242424"/>
          <w:kern w:val="0"/>
          <w:sz w:val="22"/>
          <w:szCs w:val="22"/>
          <w:bdr w:val="none" w:sz="0" w:space="0" w:color="auto" w:frame="1"/>
          <w:lang w:val="en-GB" w:eastAsia="en-BE"/>
          <w14:ligatures w14:val="none"/>
        </w:rPr>
        <w:t> – The plastics compounding and recycling industries will gather at </w:t>
      </w:r>
      <w:r w:rsidRPr="00621065">
        <w:rPr>
          <w:rFonts w:eastAsia="Times New Roman" w:cs="Times New Roman"/>
          <w:b/>
          <w:bCs/>
          <w:color w:val="242424"/>
          <w:kern w:val="0"/>
          <w:sz w:val="22"/>
          <w:szCs w:val="22"/>
          <w:bdr w:val="none" w:sz="0" w:space="0" w:color="auto" w:frame="1"/>
          <w:lang w:val="en-GB" w:eastAsia="en-BE"/>
          <w14:ligatures w14:val="none"/>
        </w:rPr>
        <w:t>Messe Frankfurt, Germany, on 23-24 September 2026</w:t>
      </w:r>
      <w:r w:rsidRPr="00621065">
        <w:rPr>
          <w:rFonts w:eastAsia="Times New Roman" w:cs="Times New Roman"/>
          <w:color w:val="242424"/>
          <w:kern w:val="0"/>
          <w:sz w:val="22"/>
          <w:szCs w:val="22"/>
          <w:bdr w:val="none" w:sz="0" w:space="0" w:color="auto" w:frame="1"/>
          <w:lang w:val="en-GB" w:eastAsia="en-BE"/>
          <w14:ligatures w14:val="none"/>
        </w:rPr>
        <w:t> for the </w:t>
      </w:r>
      <w:r w:rsidRPr="00621065">
        <w:rPr>
          <w:rFonts w:eastAsia="Times New Roman" w:cs="Times New Roman"/>
          <w:b/>
          <w:bCs/>
          <w:color w:val="242424"/>
          <w:kern w:val="0"/>
          <w:sz w:val="22"/>
          <w:szCs w:val="22"/>
          <w:bdr w:val="none" w:sz="0" w:space="0" w:color="auto" w:frame="1"/>
          <w:lang w:val="en-GB" w:eastAsia="en-BE"/>
          <w14:ligatures w14:val="none"/>
        </w:rPr>
        <w:t>AMI Compounding &amp; Recycling Expo</w:t>
      </w:r>
      <w:r w:rsidRPr="00621065">
        <w:rPr>
          <w:rFonts w:eastAsia="Times New Roman" w:cs="Times New Roman"/>
          <w:color w:val="242424"/>
          <w:kern w:val="0"/>
          <w:sz w:val="22"/>
          <w:szCs w:val="22"/>
          <w:bdr w:val="none" w:sz="0" w:space="0" w:color="auto" w:frame="1"/>
          <w:lang w:val="en-GB" w:eastAsia="en-BE"/>
          <w14:ligatures w14:val="none"/>
        </w:rPr>
        <w:t>, a free-to-attend event bringing together technology suppliers, materials companies, recyclers, processors, brand owners and industry experts from across the plastics value chain.</w:t>
      </w:r>
    </w:p>
    <w:p w14:paraId="11BDFDC7" w14:textId="77777777" w:rsidR="00621065" w:rsidRPr="00621065" w:rsidRDefault="00621065" w:rsidP="00621065">
      <w:pPr>
        <w:shd w:val="clear" w:color="auto" w:fill="FFFFFF"/>
        <w:spacing w:before="120" w:after="0" w:line="240" w:lineRule="auto"/>
        <w:jc w:val="both"/>
        <w:rPr>
          <w:rFonts w:eastAsia="Times New Roman" w:cs="Times New Roman"/>
          <w:color w:val="242424"/>
          <w:kern w:val="0"/>
          <w:sz w:val="22"/>
          <w:szCs w:val="22"/>
          <w:bdr w:val="none" w:sz="0" w:space="0" w:color="auto" w:frame="1"/>
          <w:lang w:eastAsia="en-BE"/>
          <w14:ligatures w14:val="none"/>
        </w:rPr>
      </w:pPr>
      <w:r w:rsidRPr="00621065">
        <w:rPr>
          <w:rFonts w:eastAsia="Times New Roman" w:cs="Times New Roman"/>
          <w:color w:val="242424"/>
          <w:kern w:val="0"/>
          <w:sz w:val="22"/>
          <w:szCs w:val="22"/>
          <w:bdr w:val="none" w:sz="0" w:space="0" w:color="auto" w:frame="1"/>
          <w:lang w:val="en-GB" w:eastAsia="en-BE"/>
          <w14:ligatures w14:val="none"/>
        </w:rPr>
        <w:t>The event combines a major exhibition with a comprehensive conference programme, reflecting the growing convergence between polymer compounding, recycling and circular economy initiatives. Over two days, visitors will have the opportunity to discover the latest technologies, materials and services, gain technical and market insights, and connect with key decision-makers from across Europe and beyond.</w:t>
      </w:r>
    </w:p>
    <w:p w14:paraId="40BD6E9E" w14:textId="77777777" w:rsidR="00621065" w:rsidRPr="00621065" w:rsidRDefault="00621065" w:rsidP="00621065">
      <w:pPr>
        <w:shd w:val="clear" w:color="auto" w:fill="FFFFFF"/>
        <w:spacing w:before="120" w:after="0" w:line="240" w:lineRule="auto"/>
        <w:jc w:val="both"/>
        <w:rPr>
          <w:rFonts w:eastAsia="Times New Roman" w:cs="Times New Roman"/>
          <w:color w:val="242424"/>
          <w:kern w:val="0"/>
          <w:sz w:val="22"/>
          <w:szCs w:val="22"/>
          <w:bdr w:val="none" w:sz="0" w:space="0" w:color="auto" w:frame="1"/>
          <w:lang w:eastAsia="en-BE"/>
          <w14:ligatures w14:val="none"/>
        </w:rPr>
      </w:pPr>
      <w:r w:rsidRPr="00621065">
        <w:rPr>
          <w:rFonts w:eastAsia="Times New Roman" w:cs="Times New Roman"/>
          <w:color w:val="242424"/>
          <w:kern w:val="0"/>
          <w:sz w:val="22"/>
          <w:szCs w:val="22"/>
          <w:bdr w:val="none" w:sz="0" w:space="0" w:color="auto" w:frame="1"/>
          <w:lang w:val="en-GB" w:eastAsia="en-BE"/>
          <w14:ligatures w14:val="none"/>
        </w:rPr>
        <w:t>"We're looking forward to welcoming the plastics industry to Frankfurt this September," said </w:t>
      </w:r>
      <w:r w:rsidRPr="00621065">
        <w:rPr>
          <w:rFonts w:eastAsia="Times New Roman" w:cs="Times New Roman"/>
          <w:b/>
          <w:bCs/>
          <w:color w:val="242424"/>
          <w:kern w:val="0"/>
          <w:sz w:val="22"/>
          <w:szCs w:val="22"/>
          <w:bdr w:val="none" w:sz="0" w:space="0" w:color="auto" w:frame="1"/>
          <w:lang w:val="en-GB" w:eastAsia="en-BE"/>
          <w14:ligatures w14:val="none"/>
        </w:rPr>
        <w:t>Andy Beevers, Events Director at AMI</w:t>
      </w:r>
      <w:r w:rsidRPr="00621065">
        <w:rPr>
          <w:rFonts w:eastAsia="Times New Roman" w:cs="Times New Roman"/>
          <w:color w:val="242424"/>
          <w:kern w:val="0"/>
          <w:sz w:val="22"/>
          <w:szCs w:val="22"/>
          <w:bdr w:val="none" w:sz="0" w:space="0" w:color="auto" w:frame="1"/>
          <w:lang w:val="en-GB" w:eastAsia="en-BE"/>
          <w14:ligatures w14:val="none"/>
        </w:rPr>
        <w:t>. "The conference programme brings together leading experts from across the compounding and recycling sectors to discuss the technologies, regulations and market developments shaping the future of plastics. Combined with a focused exhibition and valuable networking opportunities, the event provides a platform for the entire value chain to share knowledge, explore new ideas and build meaningful industry connections."</w:t>
      </w:r>
    </w:p>
    <w:p w14:paraId="3E498D7F" w14:textId="77777777" w:rsidR="00621065" w:rsidRPr="00621065" w:rsidRDefault="00621065" w:rsidP="00621065">
      <w:pPr>
        <w:shd w:val="clear" w:color="auto" w:fill="FFFFFF"/>
        <w:spacing w:before="120" w:after="0" w:line="240" w:lineRule="auto"/>
        <w:jc w:val="both"/>
        <w:rPr>
          <w:rFonts w:eastAsia="Times New Roman" w:cs="Times New Roman"/>
          <w:color w:val="242424"/>
          <w:kern w:val="0"/>
          <w:sz w:val="22"/>
          <w:szCs w:val="22"/>
          <w:bdr w:val="none" w:sz="0" w:space="0" w:color="auto" w:frame="1"/>
          <w:lang w:eastAsia="en-BE"/>
          <w14:ligatures w14:val="none"/>
        </w:rPr>
      </w:pPr>
      <w:r w:rsidRPr="00621065">
        <w:rPr>
          <w:rFonts w:eastAsia="Times New Roman" w:cs="Times New Roman"/>
          <w:color w:val="242424"/>
          <w:kern w:val="0"/>
          <w:sz w:val="22"/>
          <w:szCs w:val="22"/>
          <w:bdr w:val="none" w:sz="0" w:space="0" w:color="auto" w:frame="1"/>
          <w:lang w:val="en-GB" w:eastAsia="en-BE"/>
          <w14:ligatures w14:val="none"/>
        </w:rPr>
        <w:t>The conference programme features more than </w:t>
      </w:r>
      <w:r w:rsidRPr="00621065">
        <w:rPr>
          <w:rFonts w:eastAsia="Times New Roman" w:cs="Times New Roman"/>
          <w:b/>
          <w:bCs/>
          <w:color w:val="242424"/>
          <w:kern w:val="0"/>
          <w:sz w:val="22"/>
          <w:szCs w:val="22"/>
          <w:bdr w:val="none" w:sz="0" w:space="0" w:color="auto" w:frame="1"/>
          <w:lang w:val="en-GB" w:eastAsia="en-BE"/>
          <w14:ligatures w14:val="none"/>
        </w:rPr>
        <w:t>50 expert speakers</w:t>
      </w:r>
      <w:r w:rsidRPr="00621065">
        <w:rPr>
          <w:rFonts w:eastAsia="Times New Roman" w:cs="Times New Roman"/>
          <w:color w:val="242424"/>
          <w:kern w:val="0"/>
          <w:sz w:val="22"/>
          <w:szCs w:val="22"/>
          <w:bdr w:val="none" w:sz="0" w:space="0" w:color="auto" w:frame="1"/>
          <w:lang w:val="en-GB" w:eastAsia="en-BE"/>
          <w14:ligatures w14:val="none"/>
        </w:rPr>
        <w:t> across two free-to-attend theatres focused on compounding and recycling. They include influential representatives from </w:t>
      </w:r>
      <w:r w:rsidRPr="00621065">
        <w:rPr>
          <w:rFonts w:eastAsia="Times New Roman" w:cs="Times New Roman"/>
          <w:b/>
          <w:bCs/>
          <w:color w:val="242424"/>
          <w:kern w:val="0"/>
          <w:sz w:val="22"/>
          <w:szCs w:val="22"/>
          <w:bdr w:val="none" w:sz="0" w:space="0" w:color="auto" w:frame="1"/>
          <w:lang w:val="en-GB" w:eastAsia="en-BE"/>
          <w14:ligatures w14:val="none"/>
        </w:rPr>
        <w:t xml:space="preserve">Auto Recycling Netherlands, </w:t>
      </w:r>
      <w:proofErr w:type="spellStart"/>
      <w:r w:rsidRPr="00621065">
        <w:rPr>
          <w:rFonts w:eastAsia="Times New Roman" w:cs="Times New Roman"/>
          <w:b/>
          <w:bCs/>
          <w:color w:val="242424"/>
          <w:kern w:val="0"/>
          <w:sz w:val="22"/>
          <w:szCs w:val="22"/>
          <w:bdr w:val="none" w:sz="0" w:space="0" w:color="auto" w:frame="1"/>
          <w:lang w:val="en-GB" w:eastAsia="en-BE"/>
          <w14:ligatures w14:val="none"/>
        </w:rPr>
        <w:t>Benvic</w:t>
      </w:r>
      <w:proofErr w:type="spellEnd"/>
      <w:r w:rsidRPr="00621065">
        <w:rPr>
          <w:rFonts w:eastAsia="Times New Roman" w:cs="Times New Roman"/>
          <w:b/>
          <w:bCs/>
          <w:color w:val="242424"/>
          <w:kern w:val="0"/>
          <w:sz w:val="22"/>
          <w:szCs w:val="22"/>
          <w:bdr w:val="none" w:sz="0" w:space="0" w:color="auto" w:frame="1"/>
          <w:lang w:val="en-GB" w:eastAsia="en-BE"/>
          <w14:ligatures w14:val="none"/>
        </w:rPr>
        <w:t xml:space="preserve">, Constantia Flexibles, Coveris, Delta </w:t>
      </w:r>
      <w:proofErr w:type="spellStart"/>
      <w:r w:rsidRPr="00621065">
        <w:rPr>
          <w:rFonts w:eastAsia="Times New Roman" w:cs="Times New Roman"/>
          <w:b/>
          <w:bCs/>
          <w:color w:val="242424"/>
          <w:kern w:val="0"/>
          <w:sz w:val="22"/>
          <w:szCs w:val="22"/>
          <w:bdr w:val="none" w:sz="0" w:space="0" w:color="auto" w:frame="1"/>
          <w:lang w:val="en-GB" w:eastAsia="en-BE"/>
          <w14:ligatures w14:val="none"/>
        </w:rPr>
        <w:t>Kunststoffe</w:t>
      </w:r>
      <w:proofErr w:type="spellEnd"/>
      <w:r w:rsidRPr="00621065">
        <w:rPr>
          <w:rFonts w:eastAsia="Times New Roman" w:cs="Times New Roman"/>
          <w:b/>
          <w:bCs/>
          <w:color w:val="242424"/>
          <w:kern w:val="0"/>
          <w:sz w:val="22"/>
          <w:szCs w:val="22"/>
          <w:bdr w:val="none" w:sz="0" w:space="0" w:color="auto" w:frame="1"/>
          <w:lang w:val="en-GB" w:eastAsia="en-BE"/>
          <w14:ligatures w14:val="none"/>
        </w:rPr>
        <w:t xml:space="preserve">, </w:t>
      </w:r>
      <w:proofErr w:type="spellStart"/>
      <w:r w:rsidRPr="00621065">
        <w:rPr>
          <w:rFonts w:eastAsia="Times New Roman" w:cs="Times New Roman"/>
          <w:b/>
          <w:bCs/>
          <w:color w:val="242424"/>
          <w:kern w:val="0"/>
          <w:sz w:val="22"/>
          <w:szCs w:val="22"/>
          <w:bdr w:val="none" w:sz="0" w:space="0" w:color="auto" w:frame="1"/>
          <w:lang w:val="en-GB" w:eastAsia="en-BE"/>
          <w14:ligatures w14:val="none"/>
        </w:rPr>
        <w:t>Enneatech</w:t>
      </w:r>
      <w:proofErr w:type="spellEnd"/>
      <w:r w:rsidRPr="00621065">
        <w:rPr>
          <w:rFonts w:eastAsia="Times New Roman" w:cs="Times New Roman"/>
          <w:b/>
          <w:bCs/>
          <w:color w:val="242424"/>
          <w:kern w:val="0"/>
          <w:sz w:val="22"/>
          <w:szCs w:val="22"/>
          <w:bdr w:val="none" w:sz="0" w:space="0" w:color="auto" w:frame="1"/>
          <w:lang w:val="en-GB" w:eastAsia="en-BE"/>
          <w14:ligatures w14:val="none"/>
        </w:rPr>
        <w:t xml:space="preserve">, </w:t>
      </w:r>
      <w:proofErr w:type="spellStart"/>
      <w:r w:rsidRPr="00621065">
        <w:rPr>
          <w:rFonts w:eastAsia="Times New Roman" w:cs="Times New Roman"/>
          <w:b/>
          <w:bCs/>
          <w:color w:val="242424"/>
          <w:kern w:val="0"/>
          <w:sz w:val="22"/>
          <w:szCs w:val="22"/>
          <w:bdr w:val="none" w:sz="0" w:space="0" w:color="auto" w:frame="1"/>
          <w:lang w:val="en-GB" w:eastAsia="en-BE"/>
          <w14:ligatures w14:val="none"/>
        </w:rPr>
        <w:t>EuMBC</w:t>
      </w:r>
      <w:proofErr w:type="spellEnd"/>
      <w:r w:rsidRPr="00621065">
        <w:rPr>
          <w:rFonts w:eastAsia="Times New Roman" w:cs="Times New Roman"/>
          <w:b/>
          <w:bCs/>
          <w:color w:val="242424"/>
          <w:kern w:val="0"/>
          <w:sz w:val="22"/>
          <w:szCs w:val="22"/>
          <w:bdr w:val="none" w:sz="0" w:space="0" w:color="auto" w:frame="1"/>
          <w:lang w:val="en-GB" w:eastAsia="en-BE"/>
          <w14:ligatures w14:val="none"/>
        </w:rPr>
        <w:t xml:space="preserve">, Flexible Packaging Europe, Food Contact </w:t>
      </w:r>
      <w:proofErr w:type="spellStart"/>
      <w:r w:rsidRPr="00621065">
        <w:rPr>
          <w:rFonts w:eastAsia="Times New Roman" w:cs="Times New Roman"/>
          <w:b/>
          <w:bCs/>
          <w:color w:val="242424"/>
          <w:kern w:val="0"/>
          <w:sz w:val="22"/>
          <w:szCs w:val="22"/>
          <w:bdr w:val="none" w:sz="0" w:space="0" w:color="auto" w:frame="1"/>
          <w:lang w:val="en-GB" w:eastAsia="en-BE"/>
          <w14:ligatures w14:val="none"/>
        </w:rPr>
        <w:t>Center</w:t>
      </w:r>
      <w:proofErr w:type="spellEnd"/>
      <w:r w:rsidRPr="00621065">
        <w:rPr>
          <w:rFonts w:eastAsia="Times New Roman" w:cs="Times New Roman"/>
          <w:b/>
          <w:bCs/>
          <w:color w:val="242424"/>
          <w:kern w:val="0"/>
          <w:sz w:val="22"/>
          <w:szCs w:val="22"/>
          <w:bdr w:val="none" w:sz="0" w:space="0" w:color="auto" w:frame="1"/>
          <w:lang w:val="en-GB" w:eastAsia="en-BE"/>
          <w14:ligatures w14:val="none"/>
        </w:rPr>
        <w:t xml:space="preserve">, Fraunhofer LBF, Holland Colours, </w:t>
      </w:r>
      <w:proofErr w:type="spellStart"/>
      <w:r w:rsidRPr="00621065">
        <w:rPr>
          <w:rFonts w:eastAsia="Times New Roman" w:cs="Times New Roman"/>
          <w:b/>
          <w:bCs/>
          <w:color w:val="242424"/>
          <w:kern w:val="0"/>
          <w:sz w:val="22"/>
          <w:szCs w:val="22"/>
          <w:bdr w:val="none" w:sz="0" w:space="0" w:color="auto" w:frame="1"/>
          <w:lang w:val="en-GB" w:eastAsia="en-BE"/>
          <w14:ligatures w14:val="none"/>
        </w:rPr>
        <w:t>Hubron</w:t>
      </w:r>
      <w:proofErr w:type="spellEnd"/>
      <w:r w:rsidRPr="00621065">
        <w:rPr>
          <w:rFonts w:eastAsia="Times New Roman" w:cs="Times New Roman"/>
          <w:b/>
          <w:bCs/>
          <w:color w:val="242424"/>
          <w:kern w:val="0"/>
          <w:sz w:val="22"/>
          <w:szCs w:val="22"/>
          <w:bdr w:val="none" w:sz="0" w:space="0" w:color="auto" w:frame="1"/>
          <w:lang w:val="en-GB" w:eastAsia="en-BE"/>
          <w14:ligatures w14:val="none"/>
        </w:rPr>
        <w:t xml:space="preserve">, Ineos Inovyn, </w:t>
      </w:r>
      <w:proofErr w:type="spellStart"/>
      <w:r w:rsidRPr="00621065">
        <w:rPr>
          <w:rFonts w:eastAsia="Times New Roman" w:cs="Times New Roman"/>
          <w:b/>
          <w:bCs/>
          <w:color w:val="242424"/>
          <w:kern w:val="0"/>
          <w:sz w:val="22"/>
          <w:szCs w:val="22"/>
          <w:bdr w:val="none" w:sz="0" w:space="0" w:color="auto" w:frame="1"/>
          <w:lang w:val="en-GB" w:eastAsia="en-BE"/>
          <w14:ligatures w14:val="none"/>
        </w:rPr>
        <w:t>Invista</w:t>
      </w:r>
      <w:proofErr w:type="spellEnd"/>
      <w:r w:rsidRPr="00621065">
        <w:rPr>
          <w:rFonts w:eastAsia="Times New Roman" w:cs="Times New Roman"/>
          <w:b/>
          <w:bCs/>
          <w:color w:val="242424"/>
          <w:kern w:val="0"/>
          <w:sz w:val="22"/>
          <w:szCs w:val="22"/>
          <w:bdr w:val="none" w:sz="0" w:space="0" w:color="auto" w:frame="1"/>
          <w:lang w:val="en-GB" w:eastAsia="en-BE"/>
          <w14:ligatures w14:val="none"/>
        </w:rPr>
        <w:t xml:space="preserve">, Lati, </w:t>
      </w:r>
      <w:proofErr w:type="spellStart"/>
      <w:r w:rsidRPr="00621065">
        <w:rPr>
          <w:rFonts w:eastAsia="Times New Roman" w:cs="Times New Roman"/>
          <w:b/>
          <w:bCs/>
          <w:color w:val="242424"/>
          <w:kern w:val="0"/>
          <w:sz w:val="22"/>
          <w:szCs w:val="22"/>
          <w:bdr w:val="none" w:sz="0" w:space="0" w:color="auto" w:frame="1"/>
          <w:lang w:val="en-GB" w:eastAsia="en-BE"/>
          <w14:ligatures w14:val="none"/>
        </w:rPr>
        <w:t>Lifocolor</w:t>
      </w:r>
      <w:proofErr w:type="spellEnd"/>
      <w:r w:rsidRPr="00621065">
        <w:rPr>
          <w:rFonts w:eastAsia="Times New Roman" w:cs="Times New Roman"/>
          <w:b/>
          <w:bCs/>
          <w:color w:val="242424"/>
          <w:kern w:val="0"/>
          <w:sz w:val="22"/>
          <w:szCs w:val="22"/>
          <w:bdr w:val="none" w:sz="0" w:space="0" w:color="auto" w:frame="1"/>
          <w:lang w:val="en-GB" w:eastAsia="en-BE"/>
          <w14:ligatures w14:val="none"/>
        </w:rPr>
        <w:t xml:space="preserve">, Mayer Brown, Plastics Europe, </w:t>
      </w:r>
      <w:proofErr w:type="spellStart"/>
      <w:r w:rsidRPr="00621065">
        <w:rPr>
          <w:rFonts w:eastAsia="Times New Roman" w:cs="Times New Roman"/>
          <w:b/>
          <w:bCs/>
          <w:color w:val="242424"/>
          <w:kern w:val="0"/>
          <w:sz w:val="22"/>
          <w:szCs w:val="22"/>
          <w:bdr w:val="none" w:sz="0" w:space="0" w:color="auto" w:frame="1"/>
          <w:lang w:val="en-GB" w:eastAsia="en-BE"/>
          <w14:ligatures w14:val="none"/>
        </w:rPr>
        <w:t>Protan</w:t>
      </w:r>
      <w:proofErr w:type="spellEnd"/>
      <w:r w:rsidRPr="00621065">
        <w:rPr>
          <w:rFonts w:eastAsia="Times New Roman" w:cs="Times New Roman"/>
          <w:b/>
          <w:bCs/>
          <w:color w:val="242424"/>
          <w:kern w:val="0"/>
          <w:sz w:val="22"/>
          <w:szCs w:val="22"/>
          <w:bdr w:val="none" w:sz="0" w:space="0" w:color="auto" w:frame="1"/>
          <w:lang w:val="en-GB" w:eastAsia="en-BE"/>
          <w14:ligatures w14:val="none"/>
        </w:rPr>
        <w:t>, Recycling Europe, Spiral TRC, The Compound Company, Wells Performance Materials</w:t>
      </w:r>
      <w:r w:rsidRPr="00621065">
        <w:rPr>
          <w:rFonts w:eastAsia="Times New Roman" w:cs="Times New Roman"/>
          <w:color w:val="242424"/>
          <w:kern w:val="0"/>
          <w:sz w:val="22"/>
          <w:szCs w:val="22"/>
          <w:bdr w:val="none" w:sz="0" w:space="0" w:color="auto" w:frame="1"/>
          <w:lang w:val="en-GB" w:eastAsia="en-BE"/>
          <w14:ligatures w14:val="none"/>
        </w:rPr>
        <w:t> and many more.</w:t>
      </w:r>
    </w:p>
    <w:p w14:paraId="26C622C5" w14:textId="77777777" w:rsidR="00621065" w:rsidRPr="00621065" w:rsidRDefault="00621065" w:rsidP="00621065">
      <w:pPr>
        <w:shd w:val="clear" w:color="auto" w:fill="FFFFFF"/>
        <w:spacing w:before="120" w:after="0" w:line="240" w:lineRule="auto"/>
        <w:jc w:val="both"/>
        <w:rPr>
          <w:rFonts w:eastAsia="Times New Roman" w:cs="Times New Roman"/>
          <w:color w:val="242424"/>
          <w:kern w:val="0"/>
          <w:sz w:val="22"/>
          <w:szCs w:val="22"/>
          <w:bdr w:val="none" w:sz="0" w:space="0" w:color="auto" w:frame="1"/>
          <w:lang w:eastAsia="en-BE"/>
          <w14:ligatures w14:val="none"/>
        </w:rPr>
      </w:pPr>
      <w:r w:rsidRPr="00621065">
        <w:rPr>
          <w:rFonts w:eastAsia="Times New Roman" w:cs="Times New Roman"/>
          <w:color w:val="242424"/>
          <w:kern w:val="0"/>
          <w:sz w:val="22"/>
          <w:szCs w:val="22"/>
          <w:bdr w:val="none" w:sz="0" w:space="0" w:color="auto" w:frame="1"/>
          <w:lang w:val="en-GB" w:eastAsia="en-BE"/>
          <w14:ligatures w14:val="none"/>
        </w:rPr>
        <w:t>The programme addresses some of the most important issues facing the industry today, including recycling technologies, innovations in additives, circular economy strategies, polymer performance, processing optimisation, food-contact packaging, regulations such as PPWR, and the increasing integration of recycled content into demanding applications.</w:t>
      </w:r>
    </w:p>
    <w:p w14:paraId="1A30AD0B" w14:textId="77777777" w:rsidR="00621065" w:rsidRPr="00621065" w:rsidRDefault="00621065" w:rsidP="00621065">
      <w:pPr>
        <w:shd w:val="clear" w:color="auto" w:fill="FFFFFF"/>
        <w:spacing w:before="120" w:after="0" w:line="240" w:lineRule="auto"/>
        <w:jc w:val="both"/>
        <w:rPr>
          <w:rFonts w:eastAsia="Times New Roman" w:cs="Times New Roman"/>
          <w:color w:val="242424"/>
          <w:kern w:val="0"/>
          <w:sz w:val="22"/>
          <w:szCs w:val="22"/>
          <w:bdr w:val="none" w:sz="0" w:space="0" w:color="auto" w:frame="1"/>
          <w:lang w:eastAsia="en-BE"/>
          <w14:ligatures w14:val="none"/>
        </w:rPr>
      </w:pPr>
      <w:r w:rsidRPr="00621065">
        <w:rPr>
          <w:rFonts w:eastAsia="Times New Roman" w:cs="Times New Roman"/>
          <w:color w:val="242424"/>
          <w:kern w:val="0"/>
          <w:sz w:val="22"/>
          <w:szCs w:val="22"/>
          <w:bdr w:val="none" w:sz="0" w:space="0" w:color="auto" w:frame="1"/>
          <w:lang w:val="en-GB" w:eastAsia="en-BE"/>
          <w14:ligatures w14:val="none"/>
        </w:rPr>
        <w:t>Alongside the conference, visitors will be able to meet leading suppliers exhibiting at the event, including companies such as </w:t>
      </w:r>
      <w:r w:rsidRPr="00621065">
        <w:rPr>
          <w:rFonts w:eastAsia="Times New Roman" w:cs="Times New Roman"/>
          <w:b/>
          <w:bCs/>
          <w:color w:val="242424"/>
          <w:kern w:val="0"/>
          <w:sz w:val="22"/>
          <w:szCs w:val="22"/>
          <w:bdr w:val="none" w:sz="0" w:space="0" w:color="auto" w:frame="1"/>
          <w:lang w:val="en-GB" w:eastAsia="en-BE"/>
          <w14:ligatures w14:val="none"/>
        </w:rPr>
        <w:t xml:space="preserve">3M, </w:t>
      </w:r>
      <w:proofErr w:type="spellStart"/>
      <w:r w:rsidRPr="00621065">
        <w:rPr>
          <w:rFonts w:eastAsia="Times New Roman" w:cs="Times New Roman"/>
          <w:b/>
          <w:bCs/>
          <w:color w:val="242424"/>
          <w:kern w:val="0"/>
          <w:sz w:val="22"/>
          <w:szCs w:val="22"/>
          <w:bdr w:val="none" w:sz="0" w:space="0" w:color="auto" w:frame="1"/>
          <w:lang w:val="en-GB" w:eastAsia="en-BE"/>
          <w14:ligatures w14:val="none"/>
        </w:rPr>
        <w:t>Aimplas</w:t>
      </w:r>
      <w:proofErr w:type="spellEnd"/>
      <w:r w:rsidRPr="00621065">
        <w:rPr>
          <w:rFonts w:eastAsia="Times New Roman" w:cs="Times New Roman"/>
          <w:b/>
          <w:bCs/>
          <w:color w:val="242424"/>
          <w:kern w:val="0"/>
          <w:sz w:val="22"/>
          <w:szCs w:val="22"/>
          <w:bdr w:val="none" w:sz="0" w:space="0" w:color="auto" w:frame="1"/>
          <w:lang w:val="en-GB" w:eastAsia="en-BE"/>
          <w14:ligatures w14:val="none"/>
        </w:rPr>
        <w:t>, CPM,</w:t>
      </w:r>
      <w:r w:rsidRPr="00621065">
        <w:rPr>
          <w:rFonts w:eastAsia="Times New Roman" w:cs="Times New Roman"/>
          <w:color w:val="242424"/>
          <w:kern w:val="0"/>
          <w:sz w:val="22"/>
          <w:szCs w:val="22"/>
          <w:bdr w:val="none" w:sz="0" w:space="0" w:color="auto" w:frame="1"/>
          <w:lang w:val="en-GB" w:eastAsia="en-BE"/>
          <w14:ligatures w14:val="none"/>
        </w:rPr>
        <w:t> </w:t>
      </w:r>
      <w:r w:rsidRPr="00621065">
        <w:rPr>
          <w:rFonts w:eastAsia="Times New Roman" w:cs="Times New Roman"/>
          <w:b/>
          <w:bCs/>
          <w:color w:val="242424"/>
          <w:kern w:val="0"/>
          <w:sz w:val="22"/>
          <w:szCs w:val="22"/>
          <w:bdr w:val="none" w:sz="0" w:space="0" w:color="auto" w:frame="1"/>
          <w:lang w:val="en-GB" w:eastAsia="en-BE"/>
          <w14:ligatures w14:val="none"/>
        </w:rPr>
        <w:t xml:space="preserve">Econ, Entex, Farrel Pomini, Gamma Meccanica, </w:t>
      </w:r>
      <w:proofErr w:type="spellStart"/>
      <w:r w:rsidRPr="00621065">
        <w:rPr>
          <w:rFonts w:eastAsia="Times New Roman" w:cs="Times New Roman"/>
          <w:b/>
          <w:bCs/>
          <w:color w:val="242424"/>
          <w:kern w:val="0"/>
          <w:sz w:val="22"/>
          <w:szCs w:val="22"/>
          <w:bdr w:val="none" w:sz="0" w:space="0" w:color="auto" w:frame="1"/>
          <w:lang w:val="en-GB" w:eastAsia="en-BE"/>
          <w14:ligatures w14:val="none"/>
        </w:rPr>
        <w:t>Gneuss</w:t>
      </w:r>
      <w:proofErr w:type="spellEnd"/>
      <w:r w:rsidRPr="00621065">
        <w:rPr>
          <w:rFonts w:eastAsia="Times New Roman" w:cs="Times New Roman"/>
          <w:b/>
          <w:bCs/>
          <w:color w:val="242424"/>
          <w:kern w:val="0"/>
          <w:sz w:val="22"/>
          <w:szCs w:val="22"/>
          <w:bdr w:val="none" w:sz="0" w:space="0" w:color="auto" w:frame="1"/>
          <w:lang w:val="en-GB" w:eastAsia="en-BE"/>
          <w14:ligatures w14:val="none"/>
        </w:rPr>
        <w:t xml:space="preserve">, Hosokawa Alpine, ICMA San Giorgio, </w:t>
      </w:r>
      <w:proofErr w:type="spellStart"/>
      <w:r w:rsidRPr="00621065">
        <w:rPr>
          <w:rFonts w:eastAsia="Times New Roman" w:cs="Times New Roman"/>
          <w:b/>
          <w:bCs/>
          <w:color w:val="242424"/>
          <w:kern w:val="0"/>
          <w:sz w:val="22"/>
          <w:szCs w:val="22"/>
          <w:bdr w:val="none" w:sz="0" w:space="0" w:color="auto" w:frame="1"/>
          <w:lang w:val="en-GB" w:eastAsia="en-BE"/>
          <w14:ligatures w14:val="none"/>
        </w:rPr>
        <w:t>Invista</w:t>
      </w:r>
      <w:proofErr w:type="spellEnd"/>
      <w:r w:rsidRPr="00621065">
        <w:rPr>
          <w:rFonts w:eastAsia="Times New Roman" w:cs="Times New Roman"/>
          <w:b/>
          <w:bCs/>
          <w:color w:val="242424"/>
          <w:kern w:val="0"/>
          <w:sz w:val="22"/>
          <w:szCs w:val="22"/>
          <w:bdr w:val="none" w:sz="0" w:space="0" w:color="auto" w:frame="1"/>
          <w:lang w:val="en-GB" w:eastAsia="en-BE"/>
          <w14:ligatures w14:val="none"/>
        </w:rPr>
        <w:t xml:space="preserve">, J-Tec, JSW, LKAB Minerals, Maag, Maris, </w:t>
      </w:r>
      <w:proofErr w:type="spellStart"/>
      <w:r w:rsidRPr="00621065">
        <w:rPr>
          <w:rFonts w:eastAsia="Times New Roman" w:cs="Times New Roman"/>
          <w:b/>
          <w:bCs/>
          <w:color w:val="242424"/>
          <w:kern w:val="0"/>
          <w:sz w:val="22"/>
          <w:szCs w:val="22"/>
          <w:bdr w:val="none" w:sz="0" w:space="0" w:color="auto" w:frame="1"/>
          <w:lang w:val="en-GB" w:eastAsia="en-BE"/>
          <w14:ligatures w14:val="none"/>
        </w:rPr>
        <w:t>Mixaco</w:t>
      </w:r>
      <w:proofErr w:type="spellEnd"/>
      <w:r w:rsidRPr="00621065">
        <w:rPr>
          <w:rFonts w:eastAsia="Times New Roman" w:cs="Times New Roman"/>
          <w:b/>
          <w:bCs/>
          <w:color w:val="242424"/>
          <w:kern w:val="0"/>
          <w:sz w:val="22"/>
          <w:szCs w:val="22"/>
          <w:bdr w:val="none" w:sz="0" w:space="0" w:color="auto" w:frame="1"/>
          <w:lang w:val="en-GB" w:eastAsia="en-BE"/>
          <w14:ligatures w14:val="none"/>
        </w:rPr>
        <w:t xml:space="preserve">, MPI Chemie, </w:t>
      </w:r>
      <w:proofErr w:type="spellStart"/>
      <w:r w:rsidRPr="00621065">
        <w:rPr>
          <w:rFonts w:eastAsia="Times New Roman" w:cs="Times New Roman"/>
          <w:b/>
          <w:bCs/>
          <w:color w:val="242424"/>
          <w:kern w:val="0"/>
          <w:sz w:val="22"/>
          <w:szCs w:val="22"/>
          <w:bdr w:val="none" w:sz="0" w:space="0" w:color="auto" w:frame="1"/>
          <w:lang w:val="en-GB" w:eastAsia="en-BE"/>
          <w14:ligatures w14:val="none"/>
        </w:rPr>
        <w:t>Netzsch</w:t>
      </w:r>
      <w:proofErr w:type="spellEnd"/>
      <w:r w:rsidRPr="00621065">
        <w:rPr>
          <w:rFonts w:eastAsia="Times New Roman" w:cs="Times New Roman"/>
          <w:b/>
          <w:bCs/>
          <w:color w:val="242424"/>
          <w:kern w:val="0"/>
          <w:sz w:val="22"/>
          <w:szCs w:val="22"/>
          <w:bdr w:val="none" w:sz="0" w:space="0" w:color="auto" w:frame="1"/>
          <w:lang w:val="en-GB" w:eastAsia="en-BE"/>
          <w14:ligatures w14:val="none"/>
        </w:rPr>
        <w:t xml:space="preserve">, Orion Engineered Carbons, Plas Mec, Plastics App, Sachtleben, SI Group, Sun Chemical, </w:t>
      </w:r>
      <w:proofErr w:type="spellStart"/>
      <w:r w:rsidRPr="00621065">
        <w:rPr>
          <w:rFonts w:eastAsia="Times New Roman" w:cs="Times New Roman"/>
          <w:b/>
          <w:bCs/>
          <w:color w:val="242424"/>
          <w:kern w:val="0"/>
          <w:sz w:val="22"/>
          <w:szCs w:val="22"/>
          <w:bdr w:val="none" w:sz="0" w:space="0" w:color="auto" w:frame="1"/>
          <w:lang w:val="en-GB" w:eastAsia="en-BE"/>
          <w14:ligatures w14:val="none"/>
        </w:rPr>
        <w:t>Theysohn</w:t>
      </w:r>
      <w:proofErr w:type="spellEnd"/>
      <w:r w:rsidRPr="00621065">
        <w:rPr>
          <w:rFonts w:eastAsia="Times New Roman" w:cs="Times New Roman"/>
          <w:b/>
          <w:bCs/>
          <w:color w:val="242424"/>
          <w:kern w:val="0"/>
          <w:sz w:val="22"/>
          <w:szCs w:val="22"/>
          <w:bdr w:val="none" w:sz="0" w:space="0" w:color="auto" w:frame="1"/>
          <w:lang w:val="en-GB" w:eastAsia="en-BE"/>
          <w14:ligatures w14:val="none"/>
        </w:rPr>
        <w:t>, X-Compound </w:t>
      </w:r>
      <w:r w:rsidRPr="00621065">
        <w:rPr>
          <w:rFonts w:eastAsia="Times New Roman" w:cs="Times New Roman"/>
          <w:color w:val="242424"/>
          <w:kern w:val="0"/>
          <w:sz w:val="22"/>
          <w:szCs w:val="22"/>
          <w:bdr w:val="none" w:sz="0" w:space="0" w:color="auto" w:frame="1"/>
          <w:lang w:val="en-GB" w:eastAsia="en-BE"/>
          <w14:ligatures w14:val="none"/>
        </w:rPr>
        <w:t>and many others showcasing innovations across materials, additives, processing and recycling technologies.</w:t>
      </w:r>
    </w:p>
    <w:p w14:paraId="586B51CA" w14:textId="77777777" w:rsidR="00621065" w:rsidRPr="00621065" w:rsidRDefault="00621065" w:rsidP="00621065">
      <w:pPr>
        <w:shd w:val="clear" w:color="auto" w:fill="FFFFFF"/>
        <w:spacing w:before="120" w:after="0" w:line="240" w:lineRule="auto"/>
        <w:jc w:val="both"/>
        <w:rPr>
          <w:rFonts w:eastAsia="Times New Roman" w:cs="Times New Roman"/>
          <w:color w:val="242424"/>
          <w:kern w:val="0"/>
          <w:sz w:val="22"/>
          <w:szCs w:val="22"/>
          <w:bdr w:val="none" w:sz="0" w:space="0" w:color="auto" w:frame="1"/>
          <w:lang w:eastAsia="en-BE"/>
          <w14:ligatures w14:val="none"/>
        </w:rPr>
      </w:pPr>
      <w:r w:rsidRPr="00621065">
        <w:rPr>
          <w:rFonts w:eastAsia="Times New Roman" w:cs="Times New Roman"/>
          <w:color w:val="242424"/>
          <w:kern w:val="0"/>
          <w:sz w:val="22"/>
          <w:szCs w:val="22"/>
          <w:bdr w:val="none" w:sz="0" w:space="0" w:color="auto" w:frame="1"/>
          <w:lang w:val="en-GB" w:eastAsia="en-BE"/>
          <w14:ligatures w14:val="none"/>
        </w:rPr>
        <w:t>The networking opportunities are equally impressive. Companies that have already registered to attend include </w:t>
      </w:r>
      <w:r w:rsidRPr="00621065">
        <w:rPr>
          <w:rFonts w:eastAsia="Times New Roman" w:cs="Times New Roman"/>
          <w:b/>
          <w:bCs/>
          <w:color w:val="242424"/>
          <w:kern w:val="0"/>
          <w:sz w:val="22"/>
          <w:szCs w:val="22"/>
          <w:bdr w:val="none" w:sz="0" w:space="0" w:color="auto" w:frame="1"/>
          <w:lang w:val="en-GB" w:eastAsia="en-BE"/>
          <w14:ligatures w14:val="none"/>
        </w:rPr>
        <w:t xml:space="preserve">Amcor, </w:t>
      </w:r>
      <w:proofErr w:type="spellStart"/>
      <w:r w:rsidRPr="00621065">
        <w:rPr>
          <w:rFonts w:eastAsia="Times New Roman" w:cs="Times New Roman"/>
          <w:b/>
          <w:bCs/>
          <w:color w:val="242424"/>
          <w:kern w:val="0"/>
          <w:sz w:val="22"/>
          <w:szCs w:val="22"/>
          <w:bdr w:val="none" w:sz="0" w:space="0" w:color="auto" w:frame="1"/>
          <w:lang w:val="en-GB" w:eastAsia="en-BE"/>
          <w14:ligatures w14:val="none"/>
        </w:rPr>
        <w:t>Avient</w:t>
      </w:r>
      <w:proofErr w:type="spellEnd"/>
      <w:r w:rsidRPr="00621065">
        <w:rPr>
          <w:rFonts w:eastAsia="Times New Roman" w:cs="Times New Roman"/>
          <w:b/>
          <w:bCs/>
          <w:color w:val="242424"/>
          <w:kern w:val="0"/>
          <w:sz w:val="22"/>
          <w:szCs w:val="22"/>
          <w:bdr w:val="none" w:sz="0" w:space="0" w:color="auto" w:frame="1"/>
          <w:lang w:val="en-GB" w:eastAsia="en-BE"/>
          <w14:ligatures w14:val="none"/>
        </w:rPr>
        <w:t xml:space="preserve">, Beiersdorf, BMW, Borealis, Essity, Ford, </w:t>
      </w:r>
      <w:proofErr w:type="spellStart"/>
      <w:r w:rsidRPr="00621065">
        <w:rPr>
          <w:rFonts w:eastAsia="Times New Roman" w:cs="Times New Roman"/>
          <w:b/>
          <w:bCs/>
          <w:color w:val="242424"/>
          <w:kern w:val="0"/>
          <w:sz w:val="22"/>
          <w:szCs w:val="22"/>
          <w:bdr w:val="none" w:sz="0" w:space="0" w:color="auto" w:frame="1"/>
          <w:lang w:val="en-GB" w:eastAsia="en-BE"/>
          <w14:ligatures w14:val="none"/>
        </w:rPr>
        <w:t>Hexpol</w:t>
      </w:r>
      <w:proofErr w:type="spellEnd"/>
      <w:r w:rsidRPr="00621065">
        <w:rPr>
          <w:rFonts w:eastAsia="Times New Roman" w:cs="Times New Roman"/>
          <w:b/>
          <w:bCs/>
          <w:color w:val="242424"/>
          <w:kern w:val="0"/>
          <w:sz w:val="22"/>
          <w:szCs w:val="22"/>
          <w:bdr w:val="none" w:sz="0" w:space="0" w:color="auto" w:frame="1"/>
          <w:lang w:val="en-GB" w:eastAsia="en-BE"/>
          <w14:ligatures w14:val="none"/>
        </w:rPr>
        <w:t xml:space="preserve">, Honda, IKEA, LyondellBasell, Miele, Nestlé Waters, Porsche, Procter &amp; Gamble, Ravago Manufacturing, </w:t>
      </w:r>
      <w:proofErr w:type="spellStart"/>
      <w:r w:rsidRPr="00621065">
        <w:rPr>
          <w:rFonts w:eastAsia="Times New Roman" w:cs="Times New Roman"/>
          <w:b/>
          <w:bCs/>
          <w:color w:val="242424"/>
          <w:kern w:val="0"/>
          <w:sz w:val="22"/>
          <w:szCs w:val="22"/>
          <w:bdr w:val="none" w:sz="0" w:space="0" w:color="auto" w:frame="1"/>
          <w:lang w:val="en-GB" w:eastAsia="en-BE"/>
          <w14:ligatures w14:val="none"/>
        </w:rPr>
        <w:t>Remondis</w:t>
      </w:r>
      <w:proofErr w:type="spellEnd"/>
      <w:r w:rsidRPr="00621065">
        <w:rPr>
          <w:rFonts w:eastAsia="Times New Roman" w:cs="Times New Roman"/>
          <w:b/>
          <w:bCs/>
          <w:color w:val="242424"/>
          <w:kern w:val="0"/>
          <w:sz w:val="22"/>
          <w:szCs w:val="22"/>
          <w:bdr w:val="none" w:sz="0" w:space="0" w:color="auto" w:frame="1"/>
          <w:lang w:val="en-GB" w:eastAsia="en-BE"/>
          <w14:ligatures w14:val="none"/>
        </w:rPr>
        <w:t xml:space="preserve">, </w:t>
      </w:r>
      <w:proofErr w:type="spellStart"/>
      <w:r w:rsidRPr="00621065">
        <w:rPr>
          <w:rFonts w:eastAsia="Times New Roman" w:cs="Times New Roman"/>
          <w:b/>
          <w:bCs/>
          <w:color w:val="242424"/>
          <w:kern w:val="0"/>
          <w:sz w:val="22"/>
          <w:szCs w:val="22"/>
          <w:bdr w:val="none" w:sz="0" w:space="0" w:color="auto" w:frame="1"/>
          <w:lang w:val="en-GB" w:eastAsia="en-BE"/>
          <w14:ligatures w14:val="none"/>
        </w:rPr>
        <w:t>Renolit</w:t>
      </w:r>
      <w:proofErr w:type="spellEnd"/>
      <w:r w:rsidRPr="00621065">
        <w:rPr>
          <w:rFonts w:eastAsia="Times New Roman" w:cs="Times New Roman"/>
          <w:b/>
          <w:bCs/>
          <w:color w:val="242424"/>
          <w:kern w:val="0"/>
          <w:sz w:val="22"/>
          <w:szCs w:val="22"/>
          <w:bdr w:val="none" w:sz="0" w:space="0" w:color="auto" w:frame="1"/>
          <w:lang w:val="en-GB" w:eastAsia="en-BE"/>
          <w14:ligatures w14:val="none"/>
        </w:rPr>
        <w:t xml:space="preserve">, </w:t>
      </w:r>
      <w:proofErr w:type="spellStart"/>
      <w:r w:rsidRPr="00621065">
        <w:rPr>
          <w:rFonts w:eastAsia="Times New Roman" w:cs="Times New Roman"/>
          <w:b/>
          <w:bCs/>
          <w:color w:val="242424"/>
          <w:kern w:val="0"/>
          <w:sz w:val="22"/>
          <w:szCs w:val="22"/>
          <w:bdr w:val="none" w:sz="0" w:space="0" w:color="auto" w:frame="1"/>
          <w:lang w:val="en-GB" w:eastAsia="en-BE"/>
          <w14:ligatures w14:val="none"/>
        </w:rPr>
        <w:t>Sirmax</w:t>
      </w:r>
      <w:proofErr w:type="spellEnd"/>
      <w:r w:rsidRPr="00621065">
        <w:rPr>
          <w:rFonts w:eastAsia="Times New Roman" w:cs="Times New Roman"/>
          <w:b/>
          <w:bCs/>
          <w:color w:val="242424"/>
          <w:kern w:val="0"/>
          <w:sz w:val="22"/>
          <w:szCs w:val="22"/>
          <w:bdr w:val="none" w:sz="0" w:space="0" w:color="auto" w:frame="1"/>
          <w:lang w:val="en-GB" w:eastAsia="en-BE"/>
          <w14:ligatures w14:val="none"/>
        </w:rPr>
        <w:t>, Tetra Pak, Veolia Polymers, Victrex, Wavin </w:t>
      </w:r>
      <w:r w:rsidRPr="00621065">
        <w:rPr>
          <w:rFonts w:eastAsia="Times New Roman" w:cs="Times New Roman"/>
          <w:color w:val="242424"/>
          <w:kern w:val="0"/>
          <w:sz w:val="22"/>
          <w:szCs w:val="22"/>
          <w:bdr w:val="none" w:sz="0" w:space="0" w:color="auto" w:frame="1"/>
          <w:lang w:val="en-GB" w:eastAsia="en-BE"/>
          <w14:ligatures w14:val="none"/>
        </w:rPr>
        <w:t>and hundreds more. They will help to create an exceptional environment for knowledge sharing, business development and industry collaboration.</w:t>
      </w:r>
    </w:p>
    <w:p w14:paraId="282DA793" w14:textId="77777777" w:rsidR="00621065" w:rsidRPr="00621065" w:rsidRDefault="00621065" w:rsidP="00621065">
      <w:pPr>
        <w:shd w:val="clear" w:color="auto" w:fill="FFFFFF"/>
        <w:spacing w:before="120" w:after="0" w:line="240" w:lineRule="auto"/>
        <w:jc w:val="both"/>
        <w:rPr>
          <w:rFonts w:eastAsia="Times New Roman" w:cs="Times New Roman"/>
          <w:color w:val="242424"/>
          <w:kern w:val="0"/>
          <w:sz w:val="22"/>
          <w:szCs w:val="22"/>
          <w:bdr w:val="none" w:sz="0" w:space="0" w:color="auto" w:frame="1"/>
          <w:lang w:eastAsia="en-BE"/>
          <w14:ligatures w14:val="none"/>
        </w:rPr>
      </w:pPr>
      <w:r w:rsidRPr="00621065">
        <w:rPr>
          <w:rFonts w:eastAsia="Times New Roman" w:cs="Times New Roman"/>
          <w:color w:val="242424"/>
          <w:kern w:val="0"/>
          <w:sz w:val="22"/>
          <w:szCs w:val="22"/>
          <w:bdr w:val="none" w:sz="0" w:space="0" w:color="auto" w:frame="1"/>
          <w:lang w:val="en-GB" w:eastAsia="en-BE"/>
          <w14:ligatures w14:val="none"/>
        </w:rPr>
        <w:t>As sustainability, regulation and evolving customer expectations continue to reshape the plastics industry, the AMI Compounding &amp; Recycling Expo provides a timely opportunity for stakeholders across the value chain to exchange ideas, identify new opportunities and accelerate innovation.</w:t>
      </w:r>
    </w:p>
    <w:p w14:paraId="7A82692C" w14:textId="77777777" w:rsidR="00621065" w:rsidRPr="00621065" w:rsidRDefault="00621065" w:rsidP="00621065">
      <w:pPr>
        <w:shd w:val="clear" w:color="auto" w:fill="FFFFFF"/>
        <w:spacing w:before="120" w:after="0" w:line="240" w:lineRule="auto"/>
        <w:jc w:val="both"/>
        <w:rPr>
          <w:rFonts w:eastAsia="Times New Roman" w:cs="Times New Roman"/>
          <w:color w:val="242424"/>
          <w:kern w:val="0"/>
          <w:sz w:val="22"/>
          <w:szCs w:val="22"/>
          <w:bdr w:val="none" w:sz="0" w:space="0" w:color="auto" w:frame="1"/>
          <w:lang w:eastAsia="en-BE"/>
          <w14:ligatures w14:val="none"/>
        </w:rPr>
      </w:pPr>
      <w:r w:rsidRPr="00621065">
        <w:rPr>
          <w:rFonts w:eastAsia="Times New Roman" w:cs="Times New Roman"/>
          <w:b/>
          <w:bCs/>
          <w:color w:val="242424"/>
          <w:kern w:val="0"/>
          <w:sz w:val="22"/>
          <w:szCs w:val="22"/>
          <w:bdr w:val="none" w:sz="0" w:space="0" w:color="auto" w:frame="1"/>
          <w:lang w:val="en-GB" w:eastAsia="en-BE"/>
          <w14:ligatures w14:val="none"/>
        </w:rPr>
        <w:lastRenderedPageBreak/>
        <w:t>Registration is free and includes access to the exhibition and the two conference theatres. Claim your free visitor pass </w:t>
      </w:r>
      <w:hyperlink r:id="rId4" w:tooltip="https://www.ami-events.com/ABQ8XW?utm_source=PR&amp;utm_campaign=26_CRE_EU&amp;utm_medium=Website&amp;RefId=PR3" w:history="1">
        <w:r w:rsidRPr="00621065">
          <w:rPr>
            <w:rStyle w:val="Hyperlink"/>
            <w:rFonts w:eastAsia="Times New Roman" w:cs="Times New Roman"/>
            <w:b/>
            <w:bCs/>
            <w:kern w:val="0"/>
            <w:sz w:val="22"/>
            <w:szCs w:val="22"/>
            <w:bdr w:val="none" w:sz="0" w:space="0" w:color="auto" w:frame="1"/>
            <w:lang w:val="en-GB" w:eastAsia="en-BE"/>
            <w14:ligatures w14:val="none"/>
          </w:rPr>
          <w:t>here</w:t>
        </w:r>
      </w:hyperlink>
      <w:r w:rsidRPr="00621065">
        <w:rPr>
          <w:rFonts w:eastAsia="Times New Roman" w:cs="Times New Roman"/>
          <w:b/>
          <w:bCs/>
          <w:color w:val="242424"/>
          <w:kern w:val="0"/>
          <w:sz w:val="22"/>
          <w:szCs w:val="22"/>
          <w:bdr w:val="none" w:sz="0" w:space="0" w:color="auto" w:frame="1"/>
          <w:lang w:val="en-GB" w:eastAsia="en-BE"/>
          <w14:ligatures w14:val="none"/>
        </w:rPr>
        <w:t>.</w:t>
      </w:r>
    </w:p>
    <w:p w14:paraId="7809B4B7" w14:textId="77777777" w:rsidR="00621065" w:rsidRPr="00621065" w:rsidRDefault="00621065" w:rsidP="00621065">
      <w:pPr>
        <w:shd w:val="clear" w:color="auto" w:fill="FFFFFF"/>
        <w:spacing w:after="0" w:line="240" w:lineRule="auto"/>
        <w:jc w:val="both"/>
        <w:rPr>
          <w:rFonts w:eastAsia="Times New Roman" w:cs="Times New Roman"/>
          <w:color w:val="242424"/>
          <w:kern w:val="0"/>
          <w:sz w:val="22"/>
          <w:szCs w:val="22"/>
          <w:bdr w:val="none" w:sz="0" w:space="0" w:color="auto" w:frame="1"/>
          <w:lang w:eastAsia="en-BE"/>
          <w14:ligatures w14:val="none"/>
        </w:rPr>
      </w:pPr>
      <w:r w:rsidRPr="00621065">
        <w:rPr>
          <w:rFonts w:eastAsia="Times New Roman" w:cs="Times New Roman"/>
          <w:color w:val="242424"/>
          <w:kern w:val="0"/>
          <w:sz w:val="22"/>
          <w:szCs w:val="22"/>
          <w:bdr w:val="none" w:sz="0" w:space="0" w:color="auto" w:frame="1"/>
          <w:lang w:val="en-GB" w:eastAsia="en-BE"/>
          <w14:ligatures w14:val="none"/>
        </w:rPr>
        <w:t>Discover more about the event </w:t>
      </w:r>
      <w:hyperlink r:id="rId5" w:tooltip="https://events.amiplastics.com/compounding-recycling-expo-eu" w:history="1">
        <w:r w:rsidRPr="00621065">
          <w:rPr>
            <w:rStyle w:val="Hyperlink"/>
            <w:rFonts w:eastAsia="Times New Roman" w:cs="Times New Roman"/>
            <w:kern w:val="0"/>
            <w:sz w:val="22"/>
            <w:szCs w:val="22"/>
            <w:bdr w:val="none" w:sz="0" w:space="0" w:color="auto" w:frame="1"/>
            <w:lang w:val="en-GB" w:eastAsia="en-BE"/>
            <w14:ligatures w14:val="none"/>
          </w:rPr>
          <w:t>here</w:t>
        </w:r>
      </w:hyperlink>
      <w:r w:rsidRPr="00621065">
        <w:rPr>
          <w:rFonts w:eastAsia="Times New Roman" w:cs="Times New Roman"/>
          <w:color w:val="242424"/>
          <w:kern w:val="0"/>
          <w:sz w:val="22"/>
          <w:szCs w:val="22"/>
          <w:bdr w:val="none" w:sz="0" w:space="0" w:color="auto" w:frame="1"/>
          <w:lang w:val="en-GB" w:eastAsia="en-BE"/>
          <w14:ligatures w14:val="none"/>
        </w:rPr>
        <w:t>.</w:t>
      </w:r>
    </w:p>
    <w:p w14:paraId="2766DAE0" w14:textId="77777777" w:rsidR="00621065" w:rsidRPr="00621065" w:rsidRDefault="00621065" w:rsidP="00621065">
      <w:pPr>
        <w:shd w:val="clear" w:color="auto" w:fill="FFFFFF"/>
        <w:spacing w:after="0" w:line="240" w:lineRule="auto"/>
        <w:jc w:val="both"/>
        <w:rPr>
          <w:rFonts w:eastAsia="Times New Roman" w:cs="Times New Roman"/>
          <w:color w:val="242424"/>
          <w:kern w:val="0"/>
          <w:sz w:val="22"/>
          <w:szCs w:val="22"/>
          <w:bdr w:val="none" w:sz="0" w:space="0" w:color="auto" w:frame="1"/>
          <w:lang w:eastAsia="en-BE"/>
          <w14:ligatures w14:val="none"/>
        </w:rPr>
      </w:pPr>
      <w:r w:rsidRPr="00621065">
        <w:rPr>
          <w:rFonts w:eastAsia="Times New Roman" w:cs="Times New Roman"/>
          <w:color w:val="242424"/>
          <w:kern w:val="0"/>
          <w:sz w:val="22"/>
          <w:szCs w:val="22"/>
          <w:bdr w:val="none" w:sz="0" w:space="0" w:color="auto" w:frame="1"/>
          <w:lang w:val="en-GB" w:eastAsia="en-BE"/>
          <w14:ligatures w14:val="none"/>
        </w:rPr>
        <w:t>_________________________________________________________________________________</w:t>
      </w:r>
    </w:p>
    <w:p w14:paraId="2FE789BC" w14:textId="77777777" w:rsidR="00621065" w:rsidRPr="00621065" w:rsidRDefault="00621065" w:rsidP="00621065">
      <w:pPr>
        <w:shd w:val="clear" w:color="auto" w:fill="FFFFFF"/>
        <w:spacing w:after="0" w:line="240" w:lineRule="auto"/>
        <w:jc w:val="both"/>
        <w:rPr>
          <w:rFonts w:eastAsia="Times New Roman" w:cs="Times New Roman"/>
          <w:color w:val="242424"/>
          <w:kern w:val="0"/>
          <w:sz w:val="22"/>
          <w:szCs w:val="22"/>
          <w:bdr w:val="none" w:sz="0" w:space="0" w:color="auto" w:frame="1"/>
          <w:lang w:eastAsia="en-BE"/>
          <w14:ligatures w14:val="none"/>
        </w:rPr>
      </w:pPr>
      <w:r w:rsidRPr="00621065">
        <w:rPr>
          <w:rFonts w:eastAsia="Times New Roman" w:cs="Times New Roman"/>
          <w:b/>
          <w:bCs/>
          <w:color w:val="242424"/>
          <w:kern w:val="0"/>
          <w:sz w:val="22"/>
          <w:szCs w:val="22"/>
          <w:bdr w:val="none" w:sz="0" w:space="0" w:color="auto" w:frame="1"/>
          <w:lang w:val="en-GB" w:eastAsia="en-BE"/>
          <w14:ligatures w14:val="none"/>
        </w:rPr>
        <w:t>About AMI</w:t>
      </w:r>
    </w:p>
    <w:p w14:paraId="609BBA46" w14:textId="77777777" w:rsidR="00621065" w:rsidRPr="00621065" w:rsidRDefault="00621065" w:rsidP="00621065">
      <w:pPr>
        <w:shd w:val="clear" w:color="auto" w:fill="FFFFFF"/>
        <w:spacing w:after="0" w:line="240" w:lineRule="auto"/>
        <w:jc w:val="both"/>
        <w:rPr>
          <w:rFonts w:eastAsia="Times New Roman" w:cs="Times New Roman"/>
          <w:color w:val="242424"/>
          <w:kern w:val="0"/>
          <w:sz w:val="22"/>
          <w:szCs w:val="22"/>
          <w:bdr w:val="none" w:sz="0" w:space="0" w:color="auto" w:frame="1"/>
          <w:lang w:eastAsia="en-BE"/>
          <w14:ligatures w14:val="none"/>
        </w:rPr>
      </w:pPr>
      <w:r w:rsidRPr="00621065">
        <w:rPr>
          <w:rFonts w:eastAsia="Times New Roman" w:cs="Times New Roman"/>
          <w:color w:val="242424"/>
          <w:kern w:val="0"/>
          <w:sz w:val="22"/>
          <w:szCs w:val="22"/>
          <w:bdr w:val="none" w:sz="0" w:space="0" w:color="auto" w:frame="1"/>
          <w:lang w:val="en-GB" w:eastAsia="en-BE"/>
          <w14:ligatures w14:val="none"/>
        </w:rPr>
        <w:t>AMI is a leading provider of events, market intelligence and information for the global plastics industry. It hosts North America's largest annual plastics industry exhibition, including the Compounding World Expo and Plastics Recycling World Expo, and has also launched the highly successful Textiles Recycling Expo.</w:t>
      </w:r>
    </w:p>
    <w:p w14:paraId="47A92452" w14:textId="77777777" w:rsidR="00AE5115" w:rsidRPr="004739C4" w:rsidRDefault="00AE5115" w:rsidP="00621065">
      <w:pPr>
        <w:shd w:val="clear" w:color="auto" w:fill="FFFFFF"/>
        <w:spacing w:after="0" w:line="240" w:lineRule="auto"/>
        <w:jc w:val="both"/>
        <w:rPr>
          <w:rFonts w:ascii="Instrument Sans" w:hAnsi="Instrument Sans"/>
        </w:rPr>
      </w:pPr>
    </w:p>
    <w:sectPr w:rsidR="00AE5115" w:rsidRPr="004739C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Instrument Sans">
    <w:panose1 w:val="00000000000000000000"/>
    <w:charset w:val="00"/>
    <w:family w:val="modern"/>
    <w:notTrueType/>
    <w:pitch w:val="variable"/>
    <w:sig w:usb0="A000006F" w:usb1="0000006A" w:usb2="000000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9C4"/>
    <w:rsid w:val="00064CE3"/>
    <w:rsid w:val="00080502"/>
    <w:rsid w:val="00234E57"/>
    <w:rsid w:val="004739C4"/>
    <w:rsid w:val="00621065"/>
    <w:rsid w:val="009B4935"/>
    <w:rsid w:val="00AE5115"/>
    <w:rsid w:val="00CF2312"/>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D9E9C"/>
  <w15:chartTrackingRefBased/>
  <w15:docId w15:val="{3B107511-2356-4B54-82EF-B2600DF5C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39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39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39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39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39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39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39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39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39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39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39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39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39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39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39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39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39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39C4"/>
    <w:rPr>
      <w:rFonts w:eastAsiaTheme="majorEastAsia" w:cstheme="majorBidi"/>
      <w:color w:val="272727" w:themeColor="text1" w:themeTint="D8"/>
    </w:rPr>
  </w:style>
  <w:style w:type="paragraph" w:styleId="Title">
    <w:name w:val="Title"/>
    <w:basedOn w:val="Normal"/>
    <w:next w:val="Normal"/>
    <w:link w:val="TitleChar"/>
    <w:uiPriority w:val="10"/>
    <w:qFormat/>
    <w:rsid w:val="004739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39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39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39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39C4"/>
    <w:pPr>
      <w:spacing w:before="160"/>
      <w:jc w:val="center"/>
    </w:pPr>
    <w:rPr>
      <w:i/>
      <w:iCs/>
      <w:color w:val="404040" w:themeColor="text1" w:themeTint="BF"/>
    </w:rPr>
  </w:style>
  <w:style w:type="character" w:customStyle="1" w:styleId="QuoteChar">
    <w:name w:val="Quote Char"/>
    <w:basedOn w:val="DefaultParagraphFont"/>
    <w:link w:val="Quote"/>
    <w:uiPriority w:val="29"/>
    <w:rsid w:val="004739C4"/>
    <w:rPr>
      <w:i/>
      <w:iCs/>
      <w:color w:val="404040" w:themeColor="text1" w:themeTint="BF"/>
    </w:rPr>
  </w:style>
  <w:style w:type="paragraph" w:styleId="ListParagraph">
    <w:name w:val="List Paragraph"/>
    <w:basedOn w:val="Normal"/>
    <w:uiPriority w:val="34"/>
    <w:qFormat/>
    <w:rsid w:val="004739C4"/>
    <w:pPr>
      <w:ind w:left="720"/>
      <w:contextualSpacing/>
    </w:pPr>
  </w:style>
  <w:style w:type="character" w:styleId="IntenseEmphasis">
    <w:name w:val="Intense Emphasis"/>
    <w:basedOn w:val="DefaultParagraphFont"/>
    <w:uiPriority w:val="21"/>
    <w:qFormat/>
    <w:rsid w:val="004739C4"/>
    <w:rPr>
      <w:i/>
      <w:iCs/>
      <w:color w:val="0F4761" w:themeColor="accent1" w:themeShade="BF"/>
    </w:rPr>
  </w:style>
  <w:style w:type="paragraph" w:styleId="IntenseQuote">
    <w:name w:val="Intense Quote"/>
    <w:basedOn w:val="Normal"/>
    <w:next w:val="Normal"/>
    <w:link w:val="IntenseQuoteChar"/>
    <w:uiPriority w:val="30"/>
    <w:qFormat/>
    <w:rsid w:val="004739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39C4"/>
    <w:rPr>
      <w:i/>
      <w:iCs/>
      <w:color w:val="0F4761" w:themeColor="accent1" w:themeShade="BF"/>
    </w:rPr>
  </w:style>
  <w:style w:type="character" w:styleId="IntenseReference">
    <w:name w:val="Intense Reference"/>
    <w:basedOn w:val="DefaultParagraphFont"/>
    <w:uiPriority w:val="32"/>
    <w:qFormat/>
    <w:rsid w:val="004739C4"/>
    <w:rPr>
      <w:b/>
      <w:bCs/>
      <w:smallCaps/>
      <w:color w:val="0F4761" w:themeColor="accent1" w:themeShade="BF"/>
      <w:spacing w:val="5"/>
    </w:rPr>
  </w:style>
  <w:style w:type="character" w:styleId="Hyperlink">
    <w:name w:val="Hyperlink"/>
    <w:basedOn w:val="DefaultParagraphFont"/>
    <w:uiPriority w:val="99"/>
    <w:unhideWhenUsed/>
    <w:rsid w:val="004739C4"/>
    <w:rPr>
      <w:color w:val="467886" w:themeColor="hyperlink"/>
      <w:u w:val="single"/>
    </w:rPr>
  </w:style>
  <w:style w:type="character" w:styleId="UnresolvedMention">
    <w:name w:val="Unresolved Mention"/>
    <w:basedOn w:val="DefaultParagraphFont"/>
    <w:uiPriority w:val="99"/>
    <w:semiHidden/>
    <w:unhideWhenUsed/>
    <w:rsid w:val="004739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events.amiplastics.com/compounding-recycling-expo-eu" TargetMode="External"/><Relationship Id="rId4" Type="http://schemas.openxmlformats.org/officeDocument/2006/relationships/hyperlink" Target="https://www.ami-events.com/ABQ8XW?utm_source=PR&amp;utm_campaign=26_CRE_EU&amp;utm_medium=Website&amp;RefId=PR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677</Words>
  <Characters>3906</Characters>
  <Application>Microsoft Office Word</Application>
  <DocSecurity>0</DocSecurity>
  <Lines>86</Lines>
  <Paragraphs>33</Paragraphs>
  <ScaleCrop>false</ScaleCrop>
  <Company/>
  <LinksUpToDate>false</LinksUpToDate>
  <CharactersWithSpaces>4550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Léa Bouchereau</dc:creator>
  <cp:keywords/>
  <dc:description/>
  <cp:lastModifiedBy>Léa Bouchereau</cp:lastModifiedBy>
  <cp:revision>2</cp:revision>
  <dcterms:created xsi:type="dcterms:W3CDTF">2026-09-10T09:37:00Z</dcterms:created>
  <dcterms:modified xsi:type="dcterms:W3CDTF">2026-09-10T09:37:00Z</dcterms:modified>
</cp:coreProperties>
</file>